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63D" w:rsidRPr="00B3263D" w:rsidRDefault="00B3263D" w:rsidP="00B32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3263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3263D" w:rsidRPr="00B3263D" w:rsidRDefault="00B3263D" w:rsidP="00B32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3263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B3263D" w:rsidRPr="00B3263D" w:rsidRDefault="00B3263D" w:rsidP="00426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3263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B3263D" w:rsidRDefault="00B3263D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9380B" w:rsidRPr="00B3263D" w:rsidRDefault="00D9380B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9380B" w:rsidRDefault="004B382F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9380B" w:rsidTr="00213F68">
        <w:tc>
          <w:tcPr>
            <w:tcW w:w="4253" w:type="dxa"/>
          </w:tcPr>
          <w:p w:rsidR="00D20091" w:rsidRDefault="00D20091" w:rsidP="00D200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D20091" w:rsidRDefault="00D20091" w:rsidP="00D200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D20091" w:rsidRDefault="00D20091" w:rsidP="00D200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D20091" w:rsidRDefault="00D20091" w:rsidP="00D200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D9380B" w:rsidRDefault="00D9380B" w:rsidP="00213F6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3263D" w:rsidRPr="00B3263D" w:rsidRDefault="004B382F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263D" w:rsidRPr="00B3263D" w:rsidRDefault="00B3263D" w:rsidP="00B3263D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3263D" w:rsidRDefault="00B3263D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МЕТОДИЧЕСКИЕ РЕКОМЕНДАЦИИ </w:t>
      </w:r>
    </w:p>
    <w:p w:rsidR="00B3263D" w:rsidRDefault="00B3263D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B3263D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D9380B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D9380B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D9380B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D9380B" w:rsidRPr="00B3263D" w:rsidRDefault="00D9380B" w:rsidP="00B3263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B3263D" w:rsidRPr="00B3263D" w:rsidRDefault="00B3263D" w:rsidP="00B326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263D" w:rsidRPr="00B3263D" w:rsidRDefault="00B3263D" w:rsidP="00D20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263D">
        <w:rPr>
          <w:rFonts w:ascii="Times New Roman" w:eastAsia="Times New Roman" w:hAnsi="Times New Roman" w:cs="Times New Roman"/>
          <w:b/>
          <w:sz w:val="28"/>
          <w:szCs w:val="28"/>
        </w:rPr>
        <w:t xml:space="preserve"> «ЭСТЕТИКА»</w:t>
      </w:r>
    </w:p>
    <w:p w:rsidR="00B3263D" w:rsidRPr="00B3263D" w:rsidRDefault="00B3263D" w:rsidP="00B326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D9380B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1833DB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D9380B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380B" w:rsidRPr="00D9380B" w:rsidRDefault="00D9380B" w:rsidP="00D938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38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D9380B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B3263D" w:rsidRPr="00B3263D" w:rsidRDefault="00B3263D" w:rsidP="00B326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B3263D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3263D" w:rsidRPr="00B3263D" w:rsidRDefault="00B3263D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B382F" w:rsidRDefault="004B382F" w:rsidP="00B3263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0091" w:rsidRDefault="00D20091">
      <w:r>
        <w:br w:type="page"/>
      </w:r>
    </w:p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caps/>
          <w:sz w:val="28"/>
          <w:szCs w:val="28"/>
          <w:lang w:val="en-US"/>
        </w:rPr>
        <w:t>I</w:t>
      </w:r>
      <w:r w:rsidRPr="004B382F">
        <w:rPr>
          <w:rFonts w:ascii="Times New Roman" w:eastAsia="Times New Roman" w:hAnsi="Times New Roman" w:cs="Times New Roman"/>
          <w:b/>
          <w:caps/>
          <w:sz w:val="28"/>
          <w:szCs w:val="28"/>
        </w:rPr>
        <w:t>.  ОРГАНИЗАЦИЯ САМОСТОЯТЕЛЬНОЙ РАБОТЫ СТУДЕНТОВ</w:t>
      </w: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лекций, практических занятий и самостоятельной работы студентов. Последний компонент является основой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Внеаудиторная самостоятельная работа студентов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(далее - СРС - самостоятельная работа студентов) </w:t>
      </w:r>
      <w:r w:rsidRPr="004B382F">
        <w:rPr>
          <w:rFonts w:ascii="Times New Roman" w:eastAsia="Times New Roman" w:hAnsi="Times New Roman" w:cs="Times New Roman"/>
          <w:bCs/>
          <w:sz w:val="28"/>
          <w:szCs w:val="28"/>
        </w:rPr>
        <w:t xml:space="preserve">– планируемая учебная, учебно-исследовательская, научно-исследовательская работа студентов, выполняемая во внеаудиторное время по заданию и при </w:t>
      </w:r>
      <w:proofErr w:type="spellStart"/>
      <w:r w:rsidRPr="004B382F">
        <w:rPr>
          <w:rFonts w:ascii="Times New Roman" w:eastAsia="Times New Roman" w:hAnsi="Times New Roman" w:cs="Times New Roman"/>
          <w:bCs/>
          <w:sz w:val="28"/>
          <w:szCs w:val="28"/>
        </w:rPr>
        <w:t>меодическом</w:t>
      </w:r>
      <w:proofErr w:type="spellEnd"/>
      <w:r w:rsidRPr="004B382F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руководстве преподавателя, но без его непосредственного участия. </w:t>
      </w:r>
    </w:p>
    <w:p w:rsidR="004B382F" w:rsidRPr="004B382F" w:rsidRDefault="004B382F" w:rsidP="004B382F">
      <w:pPr>
        <w:spacing w:after="0" w:line="240" w:lineRule="auto"/>
        <w:ind w:left="-227"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Цель СРС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4B382F" w:rsidRPr="004B382F" w:rsidRDefault="004B382F" w:rsidP="004B382F">
      <w:p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Самостоятельная работа студентов  складывается из нескольких составляющих: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работа с текстами: учебниками,  нормативными материалами, историческими первоисточниками, дополнительной литературой, в том числе,  материалами, взятыми из Интернета, а также проработка конспектов лекций;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написание докладов, рефератов, курсовых и дипломных работ; 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участие в работе семинаров, студенческих научных конференций, олимпиад и др.;</w:t>
      </w:r>
    </w:p>
    <w:p w:rsidR="004B382F" w:rsidRPr="004B382F" w:rsidRDefault="004B382F" w:rsidP="004B382F">
      <w:pPr>
        <w:numPr>
          <w:ilvl w:val="0"/>
          <w:numId w:val="6"/>
        </w:num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 w:rsidR="004B382F" w:rsidRPr="004B382F" w:rsidRDefault="004B382F" w:rsidP="004B382F">
      <w:pPr>
        <w:spacing w:after="0" w:line="240" w:lineRule="auto"/>
        <w:ind w:left="-227" w:right="3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и формы самостоятельной работы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 изучении   курса  «эстетика» СРС  представляет единство трех взаимосвязанных форм:</w:t>
      </w:r>
    </w:p>
    <w:p w:rsidR="004B382F" w:rsidRPr="004B382F" w:rsidRDefault="004B382F" w:rsidP="004B38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Внеаудиторная самостоятельная работа: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А) СРС </w:t>
      </w: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 по тематике лекций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>. В лекциях  по данному курсу    рассматриваются наиболее существенные аспекты и важные проблемы  эстетического знания, они носят установочный характер и с необходимостью должны быть дополнены самостоятельной работой по освоению литературы, указанной в списке (это касается и учебной литературы, и текстов из истории эстетической мысли).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Б) СРС </w:t>
      </w: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подготовке к семинарским занятиям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. Для организации самостоятельной работы студентов разработаны планы семинарских занятий, дан обширный список литературы, на основе знакомства с которым можно строить ответы на поставленные вопросы. В силу большого объема материала студенту, при подготовке к семинарскому занятию, предоставляется возможность выбрать для подготовки вопрос, представляющий для него наибольший интерес, и соответствующий источник из списка   литературы. 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В) СРС </w:t>
      </w: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>по написанию письменных работ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(рефератов, докладов, эссе, контрольных работ и др.) на заданные темы.  Тематика письменных работ представлены в РПД   и в ФОС  по курсу «Эстетика», требования к письменным работам  будут рассмотрены ниже.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Г) СРС   по темам, которые не рассматриваются в лекциях и по которым не предусмотрены семинарские занятия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. Для таких случаев представляются круг вопросов и литература, на основании знакомства с которой студент может получить необходимую информацию по теме и написать письменную работу.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2.Аудиторная самостоятельная работа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, которая осуществляется под непосредственным руководством преподавателя (участие в обсуждении той или иной проблемы на лекциях и семинарских занятиях,  круглых столах, дебатах, деловых играх и т.д.). В  ходе освоения дисциплины  «Эстетика» предусмотрены проведение коротких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экпресс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-опросов, тестов по обсуждаемым проблемам курса. 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 Творческая, в том числе научно-исследовательская работа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>(подготовка и написание курсовой, дипломной работы, доклада на конференцию и т.д.).</w:t>
      </w:r>
    </w:p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Методическое обеспечение и контроль самостоятельной работы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Результативность самостоятельной работы студентов в курсе «Эстетика» может отслеживаться с использованием  следующих видов контроля: 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- 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- промежуточный контроль по окончании изучения раздела или полного курса (письменные коллоквиумы, тестирование); 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- самоконтроль, осуществляемый студентом в процессе изучения дисциплины при подготовке к контрольным мероприятиям;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 xml:space="preserve">- контроль остаточных знаний и умений спустя определенное время после завершения изучения дисциплины.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tabs>
          <w:tab w:val="left" w:pos="360"/>
        </w:tabs>
        <w:spacing w:after="0" w:line="240" w:lineRule="auto"/>
        <w:ind w:left="187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.  ВИДЫ ПИСЬМЕННЫХ РАБОТ И  МЕТОДИЧЕСКИЕ УКАЗАНИЯ ПО ИХ НАПИСАНИЮ  </w:t>
      </w:r>
    </w:p>
    <w:p w:rsidR="004B382F" w:rsidRPr="004B382F" w:rsidRDefault="004B382F" w:rsidP="004B382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Программа курса предусматривает несколько видов письменных работ: </w:t>
      </w:r>
    </w:p>
    <w:p w:rsidR="004B382F" w:rsidRPr="004B382F" w:rsidRDefault="004B382F" w:rsidP="004B382F">
      <w:pPr>
        <w:numPr>
          <w:ilvl w:val="0"/>
          <w:numId w:val="7"/>
        </w:num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Письменный коллоквиум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по предложенным вопросам, затрагивающим наиболее существенные аспекты и проблемы курса  (Темы 1- 6) в рамках промежуточной аттестации (рубежный контроль)</w:t>
      </w:r>
    </w:p>
    <w:p w:rsidR="004B382F" w:rsidRPr="004B382F" w:rsidRDefault="004B382F" w:rsidP="004B382F">
      <w:pPr>
        <w:numPr>
          <w:ilvl w:val="0"/>
          <w:numId w:val="7"/>
        </w:num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 xml:space="preserve">Реферат 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по выбранной из предложенного списка или сформулированной студентом и согласованной с педагогом теме (темы 4, 11, 15)</w:t>
      </w:r>
    </w:p>
    <w:p w:rsidR="004B382F" w:rsidRPr="004B382F" w:rsidRDefault="004B382F" w:rsidP="004B382F">
      <w:pPr>
        <w:numPr>
          <w:ilvl w:val="0"/>
          <w:numId w:val="7"/>
        </w:num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>Эссе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(тема  13).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>.1. ПИСЬМЕННЫЙ КОЛЛОКВИУМ: Методические рекомендации по подготовке и написанию.</w:t>
      </w:r>
    </w:p>
    <w:p w:rsidR="004B382F" w:rsidRPr="004B382F" w:rsidRDefault="004B382F" w:rsidP="004B382F">
      <w:pPr>
        <w:spacing w:after="0" w:line="240" w:lineRule="auto"/>
        <w:ind w:left="2595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 xml:space="preserve">Данная форма промежуточной аттестации призвана контролировать процесс освоения  учебного материала в первой части курса эстетики и  используется в рамках проведения рубежного контроля.   Письменный коллоквиум (контрольная работа + собеседование) проводится как учебное занятие, на котором в течение короткого времени (10-15 минут) студенты дают  письменные ответы на поставленные вопросы, после чего в ходе общего обсуждения    анализируются полученные результаты, выявляются ошибки и т.д.   Вопросы, представленные преподавателем на коллоквиум, затрагивают наиболее существенные аспекты и проблемы данного раздела курса. В отведенное для ответов время нужно  изложить собственное понимание проблемы кратко, логично, связно. Необходимо использовать в ответе соответствующие термины, понятия, категории, при необходимости привести названия памятников, имена мастеров, указав место и время рассматриваемых феноменов. Подготовка к коллоквиуму предполагает работу с учебниками и учебными пособиями, конспектами лекций, а также знакомство с проблемами по литературе из дополнительного списка или интернет-источниками (по рекомендации педагога).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4B382F" w:rsidRPr="004B382F" w:rsidRDefault="004B382F" w:rsidP="004B38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Степень усвоения программного материала; </w:t>
      </w:r>
    </w:p>
    <w:p w:rsidR="004B382F" w:rsidRPr="004B382F" w:rsidRDefault="004B382F" w:rsidP="004B38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излагать программный материал доступным научным языком;</w:t>
      </w:r>
    </w:p>
    <w:p w:rsidR="004B382F" w:rsidRPr="004B382F" w:rsidRDefault="004B382F" w:rsidP="004B382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связывать теорию с практикой;</w:t>
      </w:r>
    </w:p>
    <w:p w:rsidR="004B382F" w:rsidRPr="004B382F" w:rsidRDefault="004B382F" w:rsidP="004B382F">
      <w:pPr>
        <w:keepNext/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умение отвечать на видоизмененное задание;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.2. РЕФЕРАТЫ: Методические рекомендации и тематика  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>Жанр реферата предполагает знакомство с соответствующим кругом литературы, анализом выбранной проблемы, в результате которого автор может сделать определенные выводы.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>Для достижения поставленной цели студент должен: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Познакомиться с  культурным и художественным контекстом, в рамках которого получили развитие выбранное направление (стиль, художник).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Ознакомиться с соответствующей литературой по теме (не менее 4-6 источников), выявить наиболее существенные проблемы, эстетические принципы, идеи, художественные формы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Изучить круг памятников, манифестов, познакомиться с историей данного направления (стиля, мастера).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Выбрать небольшой круг произведений для презентации и анализа специфики направления (стиля, мастера).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Изложить содержимое работы  в академическом стиле.</w:t>
      </w:r>
    </w:p>
    <w:p w:rsidR="004B382F" w:rsidRPr="004B382F" w:rsidRDefault="004B382F" w:rsidP="004B38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Оформить письменную работу соответствующим образом. </w:t>
      </w:r>
    </w:p>
    <w:p w:rsidR="004B382F" w:rsidRPr="004B382F" w:rsidRDefault="004B382F" w:rsidP="004B38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Письменная работа  должна иметь: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Титульный лист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Содержание (план, отражающий структуру текста).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Введение: актуальность темы, постановка задач и обозначение подходов к их решению.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Основная часть: изложение материала, анализ проблем, сопоставление точек зрения и концепций, обоснование выводов. Текст сопровождается необходимыми ссылками на источники, использованные автором.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Заключение: выводы, полученные в результате анализа литературы, источников, памятников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Список использованной литературы.</w:t>
      </w:r>
    </w:p>
    <w:p w:rsidR="004B382F" w:rsidRPr="004B382F" w:rsidRDefault="004B382F" w:rsidP="004B38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Приложения: по мере необходимости могут быть представлены иллюстрации, фрагменты текстов и т.д.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структуры и текста реферата  выбранной теме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Полнота и глубина раскрытия темы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сопоставлять точки зрения,  обосновывать собственную позицию.</w:t>
      </w:r>
    </w:p>
    <w:p w:rsidR="004B382F" w:rsidRPr="004B382F" w:rsidRDefault="004B382F" w:rsidP="004B382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оформлению текста.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Студенту рекомендуется следующий алгоритм работы над рефератом: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1) внимательно ознакомиться  с предложенны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ми для рефератов темами, выбрать одну из них и по согласованию с преподавателем утвердить ее;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2) подобрать соответствую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щую литературу для реферирования. Если вы готовили для выступ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ления на семинарском занятии сообщение или доклад с привлече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3) пользуясь закладками, отметить наиболее существенные положения, фрагменты или сделать выписки;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4) составить план реферата;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5) используя рекомендации по конспектированию и составленный вами план, написать реферат.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В заключении к реферату нужно  выразить свое отношение к рассматриваемой теме, ее содержанию;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6) пере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читать текст и отредактировать его; 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7) проверить правильность оформ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ления реферата (см. требования к оформлению реферата).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По завершении работы над рефератом написать текст выступления. Время выступления — 5 – 7 минут. Продумай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те ответы на возможные вопросы по содержанию реферата.</w:t>
      </w: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 рефератов по   курсу эстетики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ab/>
        <w:t xml:space="preserve">В дополнение к  необходимым для выполнения учебного плана письменным работам, студент может написать реферат по предлагаемым ниже темам,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эатрагивающим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проблематику всего  курса.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Эстетический поворот в современной культуре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Место искусства в жизни античного полиса. 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Пифагорейская эстетика чисел. Учение о музыке сфер.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«Поэтика» Аристотеля о природе комического и трагического. Онтология трагедии.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Неоплатонизм. Плотин об эйдетической природе прекрасного.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Эстетический смысл канона в искусстве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Смысл иконы в византийско-русской культурной традиции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пропорций в средневековой христианской культуре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цвета в средневековой христианской культуре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Основные принципы культуры и эстетики Ренессанса.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Образ художника-гения в культуре и эстетике Ренессанса. 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Эстетика барокко:  иллюзорность искусства и театральности жизни. </w:t>
      </w:r>
    </w:p>
    <w:p w:rsidR="004B382F" w:rsidRPr="004B382F" w:rsidRDefault="004B382F" w:rsidP="004B382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Проблема эстетического вкуса в эстетических учениях Просвещения.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романтизма. Основные идеи и художественная практика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Природа и искусство в эстетике романтиков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Прекрасное и возвышенное по И. Канту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Идеи эстетического воспитания у И.Ф. Шиллера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Феномен эстетизма в европейской культуре </w:t>
      </w:r>
      <w:r w:rsidRPr="004B382F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века (Ф.Ницше, О. Уайльд, Ш.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Бодлер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Позитивизм в европейской эстетике </w:t>
      </w:r>
      <w:r w:rsidRPr="004B382F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века (О.Конт, И.Тэн).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«Эстетика жизни» русских мыслителей XIX в. (В.Г.Белинский, Н.Г. Чернышевский, А.Н. Добролюбов, В.Стасов) 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всеединства (В.Соловьёв, П.Флоренский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русского символизма (А. Белый).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Эстетические проблемы синестезии (В.Кандинский, М.Волошин, М.Чюрлёнис, А.Скрябин).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Диалектика художественной формы по А.Ф. Лосеву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Ж.-П. Сартр о действенной силе искусства. Понятие «ангажированного писателя».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А. Камю: Творчество и абсурд. Искусство как бунт.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С. Кьеркегор об эстетической природе «естественного человека».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Ф. Ницше о рождении греческой трагедии. Оправдание мира и бытия как эстетического феномена.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М. Хайдеггер: «Исток художественного творения». Истина и искусство.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«Игра в бисер» Г. Гессе как эстетический источник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Эстетический смысл трагического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Многообразие комического в жизни и в искусстве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постмодерна: Р. Барт о «смерти автора» и «рождении читателя».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Мотивация художественного творчества как проблема эстетики.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Проблема восприятия художественного произведения. Восприятие как творчество зрителя.</w:t>
      </w:r>
    </w:p>
    <w:p w:rsidR="004B382F" w:rsidRPr="004B382F" w:rsidRDefault="004B382F" w:rsidP="004B38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  <w:lang w:val="en-US"/>
        </w:rPr>
        <w:t>nonfinito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в искусстве. Классика как совершенная незавершенность или самое незавершенное совершенство.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Что есть «истина» в искусстве? «Познавательный» смысл искусства. 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>-арт и эстетика тоталитаризма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Феномен искусства по Р.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Ингардену</w:t>
      </w:r>
      <w:proofErr w:type="spellEnd"/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Научно-технический прогресс и искусство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Место и роль авангарда в художественно-эстетической культуре ХХ в.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Эстетические взгляды русских авангардистов (В. Кандинский, К. Малевич)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Духовное в искусстве (по В. Кандинскому и П. Флоренскому)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Футуризм как экспериментальная лаборатория эстетики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русского конструктивизма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Сюрреализм как путь к бессознательному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Автоматизм как основа творчества в сюрреализме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Эстетический смысл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ready-made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M.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Дюшана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для искусства ХХ в.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массовой культуры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Высокая мода как эстетический феномен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Эстетика рекламы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Видеоклип как эстетический феномен 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Артефакт и произведение искусства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Энвайронмент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Эстетизированная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среда обитания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Современные арт-практики (акция,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хэппенинг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B382F">
        <w:rPr>
          <w:rFonts w:ascii="Times New Roman" w:eastAsia="Times New Roman" w:hAnsi="Times New Roman" w:cs="Times New Roman"/>
          <w:sz w:val="28"/>
          <w:szCs w:val="28"/>
        </w:rPr>
        <w:t>перформанс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B382F" w:rsidRPr="004B382F" w:rsidRDefault="004B382F" w:rsidP="004B38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Кризис искусства как эстетическая проблема</w:t>
      </w:r>
    </w:p>
    <w:p w:rsidR="004B382F" w:rsidRPr="004B382F" w:rsidRDefault="004B382F" w:rsidP="004B38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.3. ЭССЕ: Методические рекомендации и тематика 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382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  <w:t>Эссе  - письменная работа небольшого объема, написанная в свободной форме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выражающая индивидуальные впечатления и соображения по конкретному   вопросу и заведомо не претендующая на  исчерпывающую трактовку предмета. Эссе позволяет развить навыки самостоятельного творческого мышления и умения излагать собственные мысли (ОК-1, ОК-2, ПК-2). Написание эссе предполагает определенную степень  ориентации в проблеме, умение структурировать полученную информацию, использовать основные понятия, строить аргументацию. Стиль изложения в эссе может быть эмоциональным, экспрессивным, образным (в отличие от реферата, где требуется строгий академический стиль изложения).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рамках курса предусмотрено написание эссе по </w:t>
      </w:r>
      <w:r w:rsidRPr="004B382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теме 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 xml:space="preserve"> 12. Художественное </w:t>
      </w:r>
      <w:proofErr w:type="spellStart"/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>творчество.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>Данная</w:t>
      </w:r>
      <w:proofErr w:type="spellEnd"/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письменная работа – эссе – имеет ярко выраженный поисковый характер, предполагает самостоятельный выбор студентом эпохи, направления, мастера. Цель данной письменной работы (эссе):  на основе знакомства с размышлениями творцов (художников, поэтов, режиссеров, музыкантов и др.) и анализа художественных текстов выстроить собственное понимание специфики художественного творчества.  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723"/>
        <w:rPr>
          <w:rFonts w:ascii="Times New Roman" w:eastAsia="MS Mincho" w:hAnsi="Times New Roman" w:cs="Times New Roman"/>
          <w:b/>
          <w:i/>
          <w:sz w:val="28"/>
          <w:szCs w:val="28"/>
        </w:rPr>
      </w:pPr>
      <w:r w:rsidRPr="004B382F">
        <w:rPr>
          <w:rFonts w:ascii="Times New Roman" w:eastAsia="MS Mincho" w:hAnsi="Times New Roman" w:cs="Times New Roman"/>
          <w:b/>
          <w:i/>
          <w:sz w:val="28"/>
          <w:szCs w:val="28"/>
        </w:rPr>
        <w:t>Примеры формулировок тем для написания эссе по данной теме:</w:t>
      </w:r>
    </w:p>
    <w:p w:rsidR="004B382F" w:rsidRPr="004B382F" w:rsidRDefault="004B382F" w:rsidP="004B38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Феномен художественного творчества в поэзии А.С. Пушкина (варианты: А.Ахматовой, В.Брюсова, Б.Пастернака, М.Цветаевой, др.)</w:t>
      </w:r>
    </w:p>
    <w:p w:rsidR="004B382F" w:rsidRPr="004B382F" w:rsidRDefault="004B382F" w:rsidP="004B38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4B382F" w:rsidRPr="004B382F" w:rsidRDefault="004B382F" w:rsidP="004B38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Своеобразие творческого процесса В. Кандинского (варианты: К.Малевича, Леонардо, Микеланджело, др.)</w:t>
      </w:r>
    </w:p>
    <w:p w:rsidR="004B382F" w:rsidRPr="004B382F" w:rsidRDefault="004B382F" w:rsidP="004B382F">
      <w:pPr>
        <w:spacing w:after="0" w:line="240" w:lineRule="auto"/>
        <w:ind w:left="7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left="78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4B382F">
        <w:rPr>
          <w:rFonts w:ascii="Times New Roman" w:eastAsia="Times New Roman" w:hAnsi="Times New Roman" w:cs="Times New Roman"/>
          <w:b/>
          <w:sz w:val="28"/>
          <w:szCs w:val="28"/>
        </w:rPr>
        <w:t>.  ФОРМИРОВАНИЕ ИССЛЕДОВАТЕЛЬСКИХ НАВЫКОВ</w:t>
      </w:r>
    </w:p>
    <w:p w:rsidR="004B382F" w:rsidRPr="004B382F" w:rsidRDefault="004B382F" w:rsidP="004B382F">
      <w:pPr>
        <w:spacing w:after="0" w:line="240" w:lineRule="auto"/>
        <w:ind w:left="78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Основные виды носителей научной и учебной информации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процессе получения учебных и научных знаний студент сталкивается с различными носителями информации. Понимание цели и предназначения каждого вида источника информации позволит более точно и правильно использовать их в своей работе.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Учебник, учебное пособие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книга, предназначенная для обучения какому - либо предмету, учебной дисциплине. Представляет собой сжатый обзор наиболее признанных теоретических положений в области конкретного предмета. Учебник имеет четкую структуру в соответствии с программой изучения данной дисциплины, что позволяет студенту составить общее представление об основных понятиях, проблемах, вопросах предмета. Эффективен при подготовке к экзамену или контрольной работе.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Монография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научный труд, углубленно разрабатывающий одну тему, ограниченный круг вопросов. Необходима студенту для глубокого, детального знакомства с научной проблемой, наиболее полезна при выполнении курсовой и дипломной работ. 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Научная статья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 обычно раскрывает какой-либо аспект рассматриваемой проблемы, в ней могут излагаться данные конкретных исследований. Поиск статей облегчается тем, что в последних номерах научных журналов содержится перечень опубликованных в них в течение года статей.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Диссертация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квалификационная научная работа по конкретной теме, защищаемая автором в диссертационном совете для получения ученой степени. В диссертации систематизируется и обобщается научное знание по рассматриваемой проблеме, описывается совокупность новых научных результатов и положений, предлагаемых диссертантом. Фактически это монография, изданная на правах рукописи. Диссертации хранятся в библиотеке, научно-информационном отделе по месту защиты. Использование диссертаций иногда полезно при подготовке дипломной работы, так как позволяет шире представить изучаемую проблему.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Автореферат диссертации</w:t>
      </w:r>
      <w:r w:rsidRPr="004B3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краткое изложение основных положений диссертации. Рассылается в библиотеки вузов согласно списку, утвержденному соответствующим ученым советом. В читальном зале вуза обычно можно найти авторефераты, написанные по тем отраслям знания, по которым ведется подготовка в данном вузе. </w:t>
      </w:r>
    </w:p>
    <w:p w:rsidR="004B382F" w:rsidRPr="004B382F" w:rsidRDefault="004B382F" w:rsidP="004B3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 Все эти виды носителей учебной и научной информации могут быть использованы как в бумажном варианте, так и в виртуальном (интернет-ресурсы). Соответствующим образом должны быть оформлены сноски на источники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(См.: Примеры библиографического описания документов </w:t>
      </w:r>
      <w:r w:rsidRPr="004B382F">
        <w:rPr>
          <w:rFonts w:ascii="Times New Roman" w:eastAsia="MS Mincho" w:hAnsi="Times New Roman" w:cs="Times New Roman"/>
          <w:sz w:val="28"/>
          <w:szCs w:val="28"/>
        </w:rPr>
        <w:t>ГОСТ 7.1–2003: «Библиографическая запись. Библиографическое описание. Общие требования и правила составления»).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ind w:right="2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2. Методические рекомендации по работе с источниками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Составление планов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iCs/>
          <w:sz w:val="28"/>
          <w:szCs w:val="28"/>
        </w:rPr>
        <w:t>План —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Когда же план как форма записи не может выполнить тех за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Конспектирование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Основное требование к конспекту отражено уже в его опреде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лении — «систематическая, логически связная запись, отража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ющая суть текста». Это одно из основных требований, предъяв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 отличие от тезисов, содержащих только основные положе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ния, и выписок, которые отображают материал в любых соотно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шениях главного и второстепенного, конспекты при обязатель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На страницах конспекта может быть отражено отношение са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мого конспектирующего к тому материалу, над которым он рабо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Не следует забывать, что иногда даже ценное дополнение, вне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Приступая к конспектированию, внимательно про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читайте текст, отметьте в нем незнакомые вам термины, поня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Составление тезисов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Тезис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— это положение, четко определяющее суть значитель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ной части текста и подводящее к логически вытекающему выводу.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тивный или фактический материал, тезисы всегда подтверждают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ся доказательными рассуждениями. Другими словами, идеи тези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сов должны быть защищены. Процесс составления тезисов позво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поненту.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Тезисы ценны, а часто совершенно необходимы для критиче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ского анализа книги, статьи или доклада. Суть вопроса ими особен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4B382F" w:rsidRPr="004B382F" w:rsidRDefault="004B382F" w:rsidP="004B38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Основные тезисы</w:t>
      </w:r>
      <w:r w:rsidRPr="004B382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—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это принципиально важные положения, обобщающие содержание источника, в своей совокупности нося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4B382F" w:rsidRPr="004B382F" w:rsidRDefault="004B382F" w:rsidP="004B3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iCs/>
          <w:sz w:val="28"/>
          <w:szCs w:val="28"/>
        </w:rPr>
        <w:t>Этапы работы: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ровки в источнике — это и будут тезисы.</w:t>
      </w: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B382F" w:rsidRPr="004B382F" w:rsidRDefault="004B382F" w:rsidP="004B3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текстом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нала, сделать выборки». Сложность выписывания как раз и состо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стративный материал.</w:t>
      </w:r>
    </w:p>
    <w:p w:rsidR="004B382F" w:rsidRPr="004B382F" w:rsidRDefault="004B382F" w:rsidP="004B382F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i/>
          <w:sz w:val="28"/>
          <w:szCs w:val="28"/>
        </w:rPr>
        <w:t>Запомните несколько советов: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2. Яркие и важнейшие выдерж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3. Цитата, вырванная из контекста, часто теряет свой первона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382F">
        <w:rPr>
          <w:rFonts w:ascii="Times New Roman" w:eastAsia="Times New Roman" w:hAnsi="Times New Roman" w:cs="Times New Roman"/>
          <w:sz w:val="28"/>
          <w:szCs w:val="28"/>
        </w:rPr>
        <w:t>4. В процессе работы с текстом важно давать точные ссылки на источники, в част</w:t>
      </w:r>
      <w:r w:rsidRPr="004B382F">
        <w:rPr>
          <w:rFonts w:ascii="Times New Roman" w:eastAsia="Times New Roman" w:hAnsi="Times New Roman" w:cs="Times New Roman"/>
          <w:sz w:val="28"/>
          <w:szCs w:val="28"/>
        </w:rPr>
        <w:softHyphen/>
        <w:t>ности, на страницу книги.</w:t>
      </w:r>
    </w:p>
    <w:p w:rsidR="004B382F" w:rsidRPr="004B382F" w:rsidRDefault="004B382F" w:rsidP="004B382F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85C" w:rsidRDefault="00B7685C" w:rsidP="004B382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1833DB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B7685C" w:rsidRPr="00E43D57" w:rsidRDefault="00B7685C" w:rsidP="00B7685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474703">
        <w:rPr>
          <w:rFonts w:ascii="Times New Roman" w:eastAsia="Times New Roman" w:hAnsi="Times New Roman" w:cs="Times New Roman"/>
          <w:sz w:val="24"/>
          <w:szCs w:val="24"/>
          <w:lang w:eastAsia="zh-CN"/>
        </w:rPr>
        <w:t>Гаврилина М.Л.</w:t>
      </w:r>
      <w:bookmarkStart w:id="0" w:name="_GoBack"/>
      <w:bookmarkEnd w:id="0"/>
    </w:p>
    <w:sectPr w:rsidR="00B7685C" w:rsidRPr="00E43D57" w:rsidSect="0074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45CB"/>
    <w:multiLevelType w:val="singleLevel"/>
    <w:tmpl w:val="6680D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EA31D4"/>
    <w:multiLevelType w:val="hybridMultilevel"/>
    <w:tmpl w:val="4AFC2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27C2E"/>
    <w:multiLevelType w:val="singleLevel"/>
    <w:tmpl w:val="DFC8A6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3BF30D0E"/>
    <w:multiLevelType w:val="hybridMultilevel"/>
    <w:tmpl w:val="E53C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D5F9F"/>
    <w:multiLevelType w:val="hybridMultilevel"/>
    <w:tmpl w:val="BFF0F58C"/>
    <w:lvl w:ilvl="0" w:tplc="E35CE7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6" w15:restartNumberingAfterBreak="0">
    <w:nsid w:val="47F66F9D"/>
    <w:multiLevelType w:val="hybridMultilevel"/>
    <w:tmpl w:val="5BEA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C7EB7"/>
    <w:multiLevelType w:val="hybridMultilevel"/>
    <w:tmpl w:val="DB12F4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3973"/>
    <w:multiLevelType w:val="hybridMultilevel"/>
    <w:tmpl w:val="47DAD8D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8B"/>
    <w:rsid w:val="0006118B"/>
    <w:rsid w:val="001833DB"/>
    <w:rsid w:val="004266E8"/>
    <w:rsid w:val="00474703"/>
    <w:rsid w:val="004B382F"/>
    <w:rsid w:val="00746E9F"/>
    <w:rsid w:val="009E2481"/>
    <w:rsid w:val="00B3263D"/>
    <w:rsid w:val="00B7685C"/>
    <w:rsid w:val="00D20091"/>
    <w:rsid w:val="00D9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B0229-F70B-4748-9A7C-A60E5BE4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3679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Александровна Всехсвятская</cp:lastModifiedBy>
  <cp:revision>4</cp:revision>
  <dcterms:created xsi:type="dcterms:W3CDTF">2022-02-15T07:25:00Z</dcterms:created>
  <dcterms:modified xsi:type="dcterms:W3CDTF">2022-09-06T08:37:00Z</dcterms:modified>
</cp:coreProperties>
</file>